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27FF" w14:textId="77777777" w:rsidR="00614EF7" w:rsidRPr="00614EF7" w:rsidRDefault="00614EF7" w:rsidP="00614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https://isap.sejm.gov.pl/isap.nsf/DocDetails.xsp?id=WDU20200001758    (TREŚĆ ROZPORZĄDZENIA)</w:t>
      </w:r>
    </w:p>
    <w:p w14:paraId="3CD64BBC" w14:textId="77777777" w:rsidR="00614EF7" w:rsidRPr="00614EF7" w:rsidRDefault="00614EF7" w:rsidP="00614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44CEF" w14:textId="77777777" w:rsidR="00614EF7" w:rsidRPr="00614EF7" w:rsidRDefault="00614EF7" w:rsidP="00614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 DOTYCZĄCY SZKOŁY: </w:t>
      </w:r>
    </w:p>
    <w:p w14:paraId="7FA813EF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WYCIĄG Z OBOWIĄZUJĄCEGO ROZPORZĄDZENIA RADY MINISTRÓW z dnia 9 października 2020 r. w sprawie ustanowienia określonych ograniczeń, nakazów i zakazów w związku z wystąpieniem stanu epidemii Na podstawie art. 46a i art. 46b pkt 1–6 i 8–12 ustawy z dnia 5 grudnia 2008 r. o zapobieganiu oraz zwalczaniu zakażeń i chorób zakaźnych u ludzi (Dz. U. z 2019 r. poz. 1239, z </w:t>
      </w:r>
      <w:proofErr w:type="spellStart"/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>. zm.1) ) zarządza się, co następuje:</w:t>
      </w:r>
    </w:p>
    <w:p w14:paraId="6E11B0FB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F8272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</w:p>
    <w:p w14:paraId="48FC3398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27. 1. </w:t>
      </w:r>
      <w:r w:rsidRPr="00614E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odwołania nakłada się obowiązek zakrywania, przy pomocy odzieży lub jej części, maski, maseczki, przyłbicy albo kasku ochronnego, o którym mowa w art. 40 ust. 1 ustawy z dnia 20 czerwca 1997 r. – Prawo o ruchu drogowym (Dz. U. z 2020 r. poz. 110, 284, 568, 695, 1087 i 1517), ust i nosa:</w:t>
      </w:r>
    </w:p>
    <w:p w14:paraId="0E542271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</w:p>
    <w:p w14:paraId="4CBA02D2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>2) w miejscach ogólnodostępnych, w tym:</w:t>
      </w:r>
    </w:p>
    <w:p w14:paraId="170B0DDB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a) na drogach i placach, na terenie cmentarzy, promenad, bulwarów, miejsc postoju pojazdów, parkingów leśnych, </w:t>
      </w:r>
    </w:p>
    <w:p w14:paraId="1E1F3CB0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na terenie nieruchomości wspólnych w rozumieniu art. 3 ust. 2 ustawy z dnia 24 czerwca 1994 r. o własności lokali (Dz. U. z 2020 r. poz. 532 i 568) oraz na terenie takich nieruchomości o innych formach posiadania, </w:t>
      </w:r>
    </w:p>
    <w:p w14:paraId="2F67F345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w zakładach pracy oraz w budynkach użyteczności publicznej przeznaczonych na potrzeby: administracji publicznej, wymiaru sprawiedliwości, kultury, kultu religijnego, </w:t>
      </w:r>
      <w:r w:rsidRPr="00614E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oświaty</w:t>
      </w: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>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śródlądowym; za budynek użyteczności publicznej uznaje się także budynek biurowy lub socjalny,</w:t>
      </w:r>
    </w:p>
    <w:p w14:paraId="41EC74E9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</w:p>
    <w:p w14:paraId="274DD621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C6E67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44B06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Obowiązku określonego w ust. 1 i 2 </w:t>
      </w:r>
      <w:r w:rsidRPr="00614E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nie stosuje się</w:t>
      </w: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przypadku: </w:t>
      </w:r>
    </w:p>
    <w:p w14:paraId="3E7EE458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pojazdu samochodowego, w którym przebywają lub poruszają się: jedna osoba albo jedna osoba z co najmniej jednym dzieckiem, o którym mowa w pkt 2, albo osoby zamieszkujące lub gospodarujące wspólnie; </w:t>
      </w:r>
    </w:p>
    <w:p w14:paraId="250AE288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2) dziecka do ukończenia 5. roku życia; </w:t>
      </w:r>
    </w:p>
    <w:p w14:paraId="2DA137BA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3)</w:t>
      </w: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osoby, która nie może zakrywać ust lub nosa z powodu: </w:t>
      </w:r>
    </w:p>
    <w:p w14:paraId="1CE39684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całościowych zaburzeń rozwoju, zaburzeń psychicznych, niepełnosprawności intelektualnej w stopniu umiarkowanym, znacznym albo głębokim, </w:t>
      </w:r>
    </w:p>
    <w:p w14:paraId="6212056A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trudności w samodzielnym zakryciu lub odkryciu ust lub nosa; </w:t>
      </w:r>
    </w:p>
    <w:p w14:paraId="6866ADF0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11) sędziego, trenera oraz osoby uprawiającej sport; </w:t>
      </w:r>
    </w:p>
    <w:p w14:paraId="462BC8BF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>12) osoby przebywającej na terenie lasu, parku, zieleńca, ogrodu botanicznego, ogrodu zabytkowego, rodzinnego ogródka działkowego albo plaży;</w:t>
      </w:r>
    </w:p>
    <w:p w14:paraId="18C12B32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>…..</w:t>
      </w:r>
    </w:p>
    <w:p w14:paraId="45A2CE8B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15) </w:t>
      </w:r>
      <w:r w:rsidRPr="00614E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uczniów</w:t>
      </w: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dzieci objętych wychowaniem przedszkolnym </w:t>
      </w:r>
      <w:r w:rsidRPr="00614E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oraz osób zatrudnionych w</w:t>
      </w: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przedszkolu, innej formie wychowania przedszkolnego, </w:t>
      </w:r>
      <w:r w:rsidRPr="00614E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szkole</w:t>
      </w: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placówce oświatowej – </w:t>
      </w:r>
      <w:r w:rsidRPr="00614E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ich terenie</w:t>
      </w: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614E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chyba że kierujący takim podmiotem postanowi inaczej</w:t>
      </w:r>
      <w:r w:rsidRPr="00614EF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.</w:t>
      </w:r>
      <w:bookmarkStart w:id="0" w:name="_msoanchor_1"/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"" \l "_msocom_1" </w:instrText>
      </w: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614EF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[MB1]</w:t>
      </w: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0"/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11DA78E0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BDCB4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>6. W przypadku</w:t>
      </w:r>
      <w:r w:rsidRPr="00614E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o którym mowa w ust. 3 pkt 3,</w:t>
      </w: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wymagane przedstawienie, na żądanie Policji, straży gminnej, a na obszarze kolejowym, w pociągach oraz w pomieszczeniach przeznaczonych do obsługi podróżnych korzystających z transportu kolejowego na dworcach kolejowych również na żądanie straży ochrony kolei, </w:t>
      </w:r>
      <w:r w:rsidRPr="00614E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zaświadczenia lekarskiego lub innego dokumentu potwierdzającego całościowe zaburzenia rozwoju, zaburzenia psychiczne, niepełnosprawność intelektualną w stopniu umiarkowanym, znacznym albo głębokim lub trudności w samodzielnym zakryciu lub odkryciu ust lub nosa.</w:t>
      </w:r>
    </w:p>
    <w:p w14:paraId="302EA921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B1243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9. Do odwołania zakazuje się organizowania innych niż określone w ust. 1 imprez, spotkań i </w:t>
      </w:r>
      <w:r w:rsidRPr="00614E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zebrań niezależnie od ich rodzaju, z wyłączeniem</w:t>
      </w: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14:paraId="6E983B73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imprez, spotkań i zebrań do: a) 50 osób – w przypadku obszaru czerwonego, </w:t>
      </w:r>
    </w:p>
    <w:p w14:paraId="612DA3EF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b) 100 osób – w przypadku obszaru żółtego – z wyłączeniem ich obsługi;</w:t>
      </w:r>
    </w:p>
    <w:p w14:paraId="2EF6FD17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81918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przyjęć ślubnych, konsolacji lub przyjęć komunijnych, a </w:t>
      </w:r>
      <w:r w:rsidRPr="00614E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także innych przyjęć okolicznościowych do:</w:t>
      </w: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2C7A155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50 osób – w przypadku obszaru czerwonego, </w:t>
      </w:r>
    </w:p>
    <w:p w14:paraId="4F851E22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b) 75 osób – w przypadku obszaru żółtego – z wyłączeniem ich obsługi.</w:t>
      </w:r>
    </w:p>
    <w:p w14:paraId="40E1D98A" w14:textId="77777777" w:rsidR="00614EF7" w:rsidRPr="00614EF7" w:rsidRDefault="00614EF7" w:rsidP="00614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35F25" w14:textId="77777777" w:rsidR="00614EF7" w:rsidRPr="00614EF7" w:rsidRDefault="00614EF7" w:rsidP="00614EF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33. Rozporządzenie wchodzi w życie z </w:t>
      </w:r>
      <w:r w:rsidRPr="00614E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dniem 10 października 2020</w:t>
      </w: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</w:t>
      </w:r>
      <w:bookmarkStart w:id="1" w:name="_msoanchor_2"/>
      <w:r w:rsidRPr="00614EF7">
        <w:rPr>
          <w:rFonts w:ascii="Calibri" w:eastAsia="Times New Roman" w:hAnsi="Calibri" w:cs="Calibri"/>
          <w:sz w:val="16"/>
          <w:szCs w:val="16"/>
          <w:lang w:eastAsia="pl-PL"/>
        </w:rPr>
        <w:fldChar w:fldCharType="begin"/>
      </w:r>
      <w:r w:rsidRPr="00614EF7">
        <w:rPr>
          <w:rFonts w:ascii="Calibri" w:eastAsia="Times New Roman" w:hAnsi="Calibri" w:cs="Calibri"/>
          <w:sz w:val="16"/>
          <w:szCs w:val="16"/>
          <w:lang w:eastAsia="pl-PL"/>
        </w:rPr>
        <w:instrText xml:space="preserve"> HYPERLINK "" \l "_msocom_2" </w:instrText>
      </w:r>
      <w:r w:rsidRPr="00614EF7">
        <w:rPr>
          <w:rFonts w:ascii="Calibri" w:eastAsia="Times New Roman" w:hAnsi="Calibri" w:cs="Calibri"/>
          <w:sz w:val="16"/>
          <w:szCs w:val="16"/>
          <w:lang w:eastAsia="pl-PL"/>
        </w:rPr>
        <w:fldChar w:fldCharType="separate"/>
      </w:r>
      <w:r w:rsidRPr="00614EF7">
        <w:rPr>
          <w:rFonts w:ascii="Calibri" w:eastAsia="Times New Roman" w:hAnsi="Calibri" w:cs="Calibri"/>
          <w:color w:val="0000FF"/>
          <w:sz w:val="16"/>
          <w:szCs w:val="16"/>
          <w:u w:val="single"/>
          <w:lang w:eastAsia="pl-PL"/>
        </w:rPr>
        <w:t>[MB2]</w:t>
      </w:r>
      <w:r w:rsidRPr="00614EF7">
        <w:rPr>
          <w:rFonts w:ascii="Calibri" w:eastAsia="Times New Roman" w:hAnsi="Calibri" w:cs="Calibri"/>
          <w:sz w:val="16"/>
          <w:szCs w:val="16"/>
          <w:lang w:eastAsia="pl-PL"/>
        </w:rPr>
        <w:fldChar w:fldCharType="end"/>
      </w:r>
      <w:bookmarkEnd w:id="1"/>
      <w:r w:rsidRPr="00614EF7">
        <w:rPr>
          <w:rFonts w:ascii="Calibri" w:eastAsia="Times New Roman" w:hAnsi="Calibri" w:cs="Calibri"/>
          <w:sz w:val="16"/>
          <w:szCs w:val="16"/>
          <w:lang w:eastAsia="pl-PL"/>
        </w:rPr>
        <w:t> </w:t>
      </w:r>
      <w:r w:rsidRPr="00614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., </w:t>
      </w:r>
    </w:p>
    <w:p w14:paraId="0645EA62" w14:textId="77777777" w:rsidR="00614EF7" w:rsidRPr="00614EF7" w:rsidRDefault="00614EF7" w:rsidP="0061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131EA70E">
          <v:rect id="_x0000_i1025" style="width:155.2pt;height:.6pt" o:hrpct="330" o:hrstd="t" o:hr="t" fillcolor="#a0a0a0" stroked="f"/>
        </w:pict>
      </w:r>
    </w:p>
    <w:p w14:paraId="433D6035" w14:textId="5B5C19C8" w:rsidR="00614EF7" w:rsidRPr="00614EF7" w:rsidRDefault="00614EF7" w:rsidP="0061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noProof/>
        </w:rPr>
        <w:drawing>
          <wp:inline distT="0" distB="0" distL="0" distR="0" wp14:anchorId="19FB7577" wp14:editId="679BB42D">
            <wp:extent cx="7620" cy="76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0AA58" w14:textId="77777777" w:rsidR="00614EF7" w:rsidRPr="00614EF7" w:rsidRDefault="00614EF7" w:rsidP="00614E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Calibri" w:eastAsia="Times New Roman" w:hAnsi="Calibri" w:cs="Calibri"/>
          <w:sz w:val="16"/>
          <w:szCs w:val="16"/>
          <w:lang w:eastAsia="pl-PL"/>
        </w:rPr>
        <w:lastRenderedPageBreak/>
        <w:t> </w:t>
      </w:r>
      <w:hyperlink w:anchor="_msoanchor_1" w:history="1">
        <w:r w:rsidRPr="00614EF7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pl-PL"/>
          </w:rPr>
          <w:t>[MB1]</w:t>
        </w:r>
      </w:hyperlink>
      <w:r w:rsidRPr="00614EF7">
        <w:rPr>
          <w:rFonts w:ascii="Calibri" w:eastAsia="Times New Roman" w:hAnsi="Calibri" w:cs="Calibri"/>
          <w:sz w:val="20"/>
          <w:szCs w:val="20"/>
          <w:lang w:eastAsia="pl-PL"/>
        </w:rPr>
        <w:t xml:space="preserve">W SZKOLE OBOWIĄZUJE </w:t>
      </w:r>
      <w:r w:rsidRPr="00614EF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ZALECENIE</w:t>
      </w:r>
      <w:r w:rsidRPr="00614EF7">
        <w:rPr>
          <w:rFonts w:ascii="Calibri" w:eastAsia="Times New Roman" w:hAnsi="Calibri" w:cs="Calibri"/>
          <w:sz w:val="20"/>
          <w:szCs w:val="20"/>
          <w:lang w:eastAsia="pl-PL"/>
        </w:rPr>
        <w:t xml:space="preserve"> NOSZENIA MASECZEK W PRZESTRZENIACH WSPÓLNYCH DLA UCZNIÓW I NAUCZYCIELI W RAMACH PEŁNIENIA DYŻURÓW PODCZAS PRZERW; </w:t>
      </w:r>
    </w:p>
    <w:p w14:paraId="42B3CAAF" w14:textId="77777777" w:rsidR="00614EF7" w:rsidRPr="00614EF7" w:rsidRDefault="00614EF7" w:rsidP="00614E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Calibri" w:eastAsia="Times New Roman" w:hAnsi="Calibri" w:cs="Calibri"/>
          <w:sz w:val="20"/>
          <w:szCs w:val="20"/>
          <w:lang w:eastAsia="pl-PL"/>
        </w:rPr>
        <w:t xml:space="preserve">OBOWIĄZUJE </w:t>
      </w:r>
      <w:r w:rsidRPr="00614EF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NAKAZ </w:t>
      </w:r>
      <w:r w:rsidRPr="00614EF7">
        <w:rPr>
          <w:rFonts w:ascii="Calibri" w:eastAsia="Times New Roman" w:hAnsi="Calibri" w:cs="Calibri"/>
          <w:sz w:val="20"/>
          <w:szCs w:val="20"/>
          <w:lang w:eastAsia="pl-PL"/>
        </w:rPr>
        <w:t xml:space="preserve">ZAŁOŻENIA MASECZKI PRZEZ </w:t>
      </w:r>
      <w:r w:rsidRPr="00614EF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OSOBY PRZYCHODZĄCE Z ZEWNĄTRZ I NIEZATRUDNIONE W SP 205</w:t>
      </w:r>
    </w:p>
    <w:p w14:paraId="067377D1" w14:textId="7729A4B0" w:rsidR="00614EF7" w:rsidRPr="00614EF7" w:rsidRDefault="00614EF7" w:rsidP="0061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noProof/>
        </w:rPr>
        <w:drawing>
          <wp:inline distT="0" distB="0" distL="0" distR="0" wp14:anchorId="5ED6249B" wp14:editId="654DDD24">
            <wp:extent cx="7620" cy="7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8310B" w14:textId="77777777" w:rsidR="00614EF7" w:rsidRPr="00614EF7" w:rsidRDefault="00614EF7" w:rsidP="00614E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F7">
        <w:rPr>
          <w:rFonts w:ascii="Calibri" w:eastAsia="Times New Roman" w:hAnsi="Calibri" w:cs="Calibri"/>
          <w:sz w:val="16"/>
          <w:szCs w:val="16"/>
          <w:lang w:eastAsia="pl-PL"/>
        </w:rPr>
        <w:t> </w:t>
      </w:r>
      <w:hyperlink w:anchor="_msoanchor_2" w:history="1">
        <w:r w:rsidRPr="00614EF7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pl-PL"/>
          </w:rPr>
          <w:t>[MB2]</w:t>
        </w:r>
      </w:hyperlink>
      <w:r w:rsidRPr="00614EF7">
        <w:rPr>
          <w:rFonts w:ascii="Calibri" w:eastAsia="Times New Roman" w:hAnsi="Calibri" w:cs="Calibri"/>
          <w:sz w:val="20"/>
          <w:szCs w:val="20"/>
          <w:lang w:eastAsia="pl-PL"/>
        </w:rPr>
        <w:t xml:space="preserve">W SZKOLE </w:t>
      </w:r>
      <w:r w:rsidRPr="00614EF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MIERZENIE TEMPERATURY</w:t>
      </w:r>
      <w:r w:rsidRPr="00614EF7">
        <w:rPr>
          <w:rFonts w:ascii="Calibri" w:eastAsia="Times New Roman" w:hAnsi="Calibri" w:cs="Calibri"/>
          <w:sz w:val="20"/>
          <w:szCs w:val="20"/>
          <w:lang w:eastAsia="pl-PL"/>
        </w:rPr>
        <w:t xml:space="preserve"> ODBYWA SIĘ TYLKO W SYTUACJI , GDY DZIECKO WYKAZUJE OBJAWY CHOROBOWE WSKAZUJĄCE NA PRZEZIEBIENIE ITP. Mierzenia temperatury </w:t>
      </w:r>
      <w:r w:rsidRPr="00614EF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nie stosujemy w przypadku wyrażenia sprzeciwu</w:t>
      </w:r>
      <w:r w:rsidRPr="00614EF7">
        <w:rPr>
          <w:rFonts w:ascii="Calibri" w:eastAsia="Times New Roman" w:hAnsi="Calibri" w:cs="Calibri"/>
          <w:sz w:val="20"/>
          <w:szCs w:val="20"/>
          <w:lang w:eastAsia="pl-PL"/>
        </w:rPr>
        <w:t xml:space="preserve"> przez rodziców, opiekunów prawnych dziecka</w:t>
      </w:r>
    </w:p>
    <w:p w14:paraId="1FF3EB2B" w14:textId="77777777" w:rsidR="006C4D96" w:rsidRDefault="006C4D96"/>
    <w:sectPr w:rsidR="006C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F7"/>
    <w:rsid w:val="00614EF7"/>
    <w:rsid w:val="006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4FFD"/>
  <w15:chartTrackingRefBased/>
  <w15:docId w15:val="{088F995D-625F-40F2-BA30-5BB35B0F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4EF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E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Kozanecka</dc:creator>
  <cp:keywords/>
  <dc:description/>
  <cp:lastModifiedBy>Alicja Kozanecka</cp:lastModifiedBy>
  <cp:revision>1</cp:revision>
  <dcterms:created xsi:type="dcterms:W3CDTF">2021-11-01T23:03:00Z</dcterms:created>
  <dcterms:modified xsi:type="dcterms:W3CDTF">2021-11-01T23:04:00Z</dcterms:modified>
</cp:coreProperties>
</file>