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4594" w14:textId="77777777" w:rsidR="00C039E8" w:rsidRPr="00C039E8" w:rsidRDefault="00C039E8" w:rsidP="00C039E8">
      <w:pPr>
        <w:jc w:val="center"/>
        <w:rPr>
          <w:rFonts w:ascii="Arial" w:hAnsi="Arial" w:cs="Arial"/>
          <w:b/>
          <w:bCs/>
          <w:color w:val="1F4E79" w:themeColor="accent5" w:themeShade="80"/>
          <w:sz w:val="52"/>
          <w:szCs w:val="52"/>
        </w:rPr>
      </w:pPr>
      <w:r w:rsidRPr="00C039E8">
        <w:rPr>
          <w:rFonts w:ascii="Arial" w:hAnsi="Arial" w:cs="Arial"/>
          <w:b/>
          <w:bCs/>
          <w:color w:val="1F4E79" w:themeColor="accent5" w:themeShade="80"/>
          <w:sz w:val="52"/>
          <w:szCs w:val="52"/>
        </w:rPr>
        <w:t>Gra w szachy - narzędzie wszechstronnego rozwoju  dziecka..</w:t>
      </w:r>
    </w:p>
    <w:p w14:paraId="5F4050E9" w14:textId="60C36935" w:rsidR="00C039E8" w:rsidRDefault="00C039E8" w:rsidP="00C039E8">
      <w:pPr>
        <w:jc w:val="center"/>
      </w:pPr>
      <w:r>
        <w:rPr>
          <w:noProof/>
        </w:rPr>
        <w:drawing>
          <wp:inline distT="0" distB="0" distL="0" distR="0" wp14:anchorId="43A7FAF5" wp14:editId="5F4B1422">
            <wp:extent cx="4266288" cy="2849880"/>
            <wp:effectExtent l="133350" t="76200" r="77470" b="140970"/>
            <wp:docPr id="1" name="Obraz 1" descr="Obraz zawierający figura szachowa, szachown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figura szachowa, szachownic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902" cy="2903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5554056" w14:textId="77777777" w:rsidR="00C039E8" w:rsidRDefault="00C039E8" w:rsidP="00C039E8">
      <w:pPr>
        <w:jc w:val="both"/>
        <w:rPr>
          <w:rFonts w:ascii="Arial" w:hAnsi="Arial" w:cs="Arial"/>
          <w:sz w:val="32"/>
          <w:szCs w:val="32"/>
        </w:rPr>
      </w:pPr>
      <w:r>
        <w:br/>
      </w:r>
      <w:r w:rsidRPr="00C039E8">
        <w:rPr>
          <w:rFonts w:ascii="Arial" w:hAnsi="Arial" w:cs="Arial"/>
          <w:sz w:val="32"/>
          <w:szCs w:val="32"/>
        </w:rPr>
        <w:t>Nauka gry w szachy w młodszym wieku szkolnym wpływa wszechstronnie na rozwój uczniów. Dzieci uczące się grać w szachy dostrzegają w nich przede wszystkim rozrywkę, nie zdając sobie sprawy, że bawiąc się drewnianym wojskiem, uczą się i doskonalą swoje umysły.</w:t>
      </w:r>
    </w:p>
    <w:p w14:paraId="40B05977" w14:textId="77777777" w:rsidR="00C039E8" w:rsidRDefault="00C039E8" w:rsidP="00C039E8">
      <w:pPr>
        <w:jc w:val="both"/>
        <w:rPr>
          <w:rFonts w:ascii="Arial" w:hAnsi="Arial" w:cs="Arial"/>
          <w:sz w:val="32"/>
          <w:szCs w:val="32"/>
        </w:rPr>
      </w:pPr>
      <w:r w:rsidRPr="00C039E8">
        <w:rPr>
          <w:rFonts w:ascii="Arial" w:hAnsi="Arial" w:cs="Arial"/>
          <w:sz w:val="32"/>
          <w:szCs w:val="32"/>
        </w:rPr>
        <w:br/>
      </w:r>
      <w:r w:rsidRPr="00C039E8">
        <w:rPr>
          <w:rStyle w:val="Pogrubienie"/>
          <w:rFonts w:ascii="Arial" w:hAnsi="Arial" w:cs="Arial"/>
          <w:color w:val="2E74B5" w:themeColor="accent5" w:themeShade="BF"/>
          <w:sz w:val="32"/>
          <w:szCs w:val="32"/>
        </w:rPr>
        <w:t>Cel główny:</w:t>
      </w:r>
      <w:r w:rsidRPr="00C039E8">
        <w:rPr>
          <w:rFonts w:ascii="Arial" w:hAnsi="Arial" w:cs="Arial"/>
          <w:sz w:val="32"/>
          <w:szCs w:val="32"/>
        </w:rPr>
        <w:t xml:space="preserve"> Stymulowanie wszechstronnego rozwoju uczniów, a w szczególności ich funkcji poznawczych oraz logicznego myślenia poprzez naukę gry w szachy.</w:t>
      </w:r>
    </w:p>
    <w:p w14:paraId="02BE3A48" w14:textId="5291DBF6" w:rsidR="006912F6" w:rsidRPr="00C039E8" w:rsidRDefault="00C039E8" w:rsidP="00C039E8">
      <w:pPr>
        <w:jc w:val="both"/>
        <w:rPr>
          <w:rFonts w:ascii="Arial" w:hAnsi="Arial" w:cs="Arial"/>
          <w:sz w:val="32"/>
          <w:szCs w:val="32"/>
        </w:rPr>
      </w:pPr>
      <w:r w:rsidRPr="00C039E8">
        <w:rPr>
          <w:rFonts w:ascii="Arial" w:hAnsi="Arial" w:cs="Arial"/>
          <w:sz w:val="32"/>
          <w:szCs w:val="32"/>
        </w:rPr>
        <w:br/>
      </w:r>
      <w:r w:rsidRPr="00C039E8">
        <w:rPr>
          <w:rStyle w:val="Pogrubienie"/>
          <w:rFonts w:ascii="Arial" w:hAnsi="Arial" w:cs="Arial"/>
          <w:color w:val="2E74B5" w:themeColor="accent5" w:themeShade="BF"/>
          <w:sz w:val="32"/>
          <w:szCs w:val="32"/>
        </w:rPr>
        <w:t>Cele szczegółowe:</w:t>
      </w:r>
      <w:r w:rsidRPr="00C039E8">
        <w:rPr>
          <w:rFonts w:ascii="Arial" w:hAnsi="Arial" w:cs="Arial"/>
          <w:color w:val="2E74B5" w:themeColor="accent5" w:themeShade="BF"/>
          <w:sz w:val="32"/>
          <w:szCs w:val="32"/>
        </w:rPr>
        <w:t xml:space="preserve"> </w:t>
      </w:r>
      <w:r w:rsidRPr="00C039E8">
        <w:rPr>
          <w:rFonts w:ascii="Arial" w:hAnsi="Arial" w:cs="Arial"/>
          <w:sz w:val="32"/>
          <w:szCs w:val="32"/>
        </w:rPr>
        <w:t xml:space="preserve">Rozwijanie myślenia poprzez stosowanie odpowiednich rozwiązań strategicznych oraz taktycznych. Ćwiczenie koncentracji w czasie rozwiązywania zadań szachowych. Wyzwalanie aktywności twórczej poprzez samodzielną kreację wydarzeń na szachownicy. Kształtowanie pozytywnych cech osobowości, właściwe reagowanie na sukcesy i porażki. Stosowanie się do zasad i reguł, sportowe zachowanie, zasady fair </w:t>
      </w:r>
      <w:proofErr w:type="spellStart"/>
      <w:r w:rsidRPr="00C039E8">
        <w:rPr>
          <w:rFonts w:ascii="Arial" w:hAnsi="Arial" w:cs="Arial"/>
          <w:sz w:val="32"/>
          <w:szCs w:val="32"/>
        </w:rPr>
        <w:t>play</w:t>
      </w:r>
      <w:proofErr w:type="spellEnd"/>
      <w:r w:rsidRPr="00C039E8">
        <w:rPr>
          <w:rFonts w:ascii="Arial" w:hAnsi="Arial" w:cs="Arial"/>
          <w:sz w:val="32"/>
          <w:szCs w:val="32"/>
        </w:rPr>
        <w:t>.</w:t>
      </w:r>
    </w:p>
    <w:sectPr w:rsidR="006912F6" w:rsidRPr="00C039E8" w:rsidSect="00C039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E8"/>
    <w:rsid w:val="006912F6"/>
    <w:rsid w:val="00C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4C4"/>
  <w15:chartTrackingRefBased/>
  <w15:docId w15:val="{1EFD3665-B59F-4F6F-AC76-95B6BA2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1</cp:revision>
  <dcterms:created xsi:type="dcterms:W3CDTF">2021-10-20T19:46:00Z</dcterms:created>
  <dcterms:modified xsi:type="dcterms:W3CDTF">2021-10-20T19:53:00Z</dcterms:modified>
</cp:coreProperties>
</file>